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766" w:rsidRDefault="001E5A1E">
      <w:bookmarkStart w:id="0" w:name="_GoBack"/>
      <w:r>
        <w:rPr>
          <w:noProof/>
        </w:rPr>
        <w:drawing>
          <wp:inline distT="0" distB="0" distL="0" distR="0" wp14:anchorId="0BB8FA7B" wp14:editId="6286D4AC">
            <wp:extent cx="5638800" cy="432435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sectPr w:rsidR="00347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1E"/>
    <w:rsid w:val="00016ADE"/>
    <w:rsid w:val="001E5A1E"/>
    <w:rsid w:val="0034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A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Lorentz Factor </a:t>
            </a:r>
            <a:r>
              <a:rPr lang="el-GR"/>
              <a:t>γ</a:t>
            </a:r>
          </a:p>
        </c:rich>
      </c:tx>
      <c:overlay val="0"/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Sheet1!$B$15</c:f>
              <c:strCache>
                <c:ptCount val="1"/>
                <c:pt idx="0">
                  <c:v>γ</c:v>
                </c:pt>
              </c:strCache>
            </c:strRef>
          </c:tx>
          <c:xVal>
            <c:numRef>
              <c:f>Sheet1!$A$16:$A$27</c:f>
              <c:numCache>
                <c:formatCode>General</c:formatCode>
                <c:ptCount val="12"/>
                <c:pt idx="0" formatCode="0.00E+00">
                  <c:v>1E-4</c:v>
                </c:pt>
                <c:pt idx="1">
                  <c:v>2.5000000000000001E-3</c:v>
                </c:pt>
                <c:pt idx="2">
                  <c:v>0.01</c:v>
                </c:pt>
                <c:pt idx="3">
                  <c:v>0.04</c:v>
                </c:pt>
                <c:pt idx="4">
                  <c:v>0.09</c:v>
                </c:pt>
                <c:pt idx="5">
                  <c:v>0.16</c:v>
                </c:pt>
                <c:pt idx="6">
                  <c:v>0.25</c:v>
                </c:pt>
                <c:pt idx="7">
                  <c:v>0.36</c:v>
                </c:pt>
                <c:pt idx="8">
                  <c:v>0.49</c:v>
                </c:pt>
                <c:pt idx="9">
                  <c:v>0.64</c:v>
                </c:pt>
                <c:pt idx="10">
                  <c:v>0.81</c:v>
                </c:pt>
                <c:pt idx="11">
                  <c:v>0.98009999999999997</c:v>
                </c:pt>
              </c:numCache>
            </c:numRef>
          </c:xVal>
          <c:yVal>
            <c:numRef>
              <c:f>Sheet1!$B$16:$B$27</c:f>
              <c:numCache>
                <c:formatCode>General</c:formatCode>
                <c:ptCount val="12"/>
                <c:pt idx="0">
                  <c:v>1</c:v>
                </c:pt>
                <c:pt idx="1">
                  <c:v>1</c:v>
                </c:pt>
                <c:pt idx="2">
                  <c:v>1.01</c:v>
                </c:pt>
                <c:pt idx="3">
                  <c:v>1.02</c:v>
                </c:pt>
                <c:pt idx="4">
                  <c:v>1.05</c:v>
                </c:pt>
                <c:pt idx="5">
                  <c:v>1.0900000000000001</c:v>
                </c:pt>
                <c:pt idx="6">
                  <c:v>1.1499999999999999</c:v>
                </c:pt>
                <c:pt idx="7">
                  <c:v>1.25</c:v>
                </c:pt>
                <c:pt idx="8">
                  <c:v>1.4</c:v>
                </c:pt>
                <c:pt idx="9">
                  <c:v>1.67</c:v>
                </c:pt>
                <c:pt idx="10">
                  <c:v>2.29</c:v>
                </c:pt>
                <c:pt idx="11">
                  <c:v>7.09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3334272"/>
        <c:axId val="255579264"/>
      </c:scatterChart>
      <c:valAx>
        <c:axId val="193334272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α = v</a:t>
                </a:r>
                <a:r>
                  <a:rPr lang="en-US" baseline="30000"/>
                  <a:t>2</a:t>
                </a:r>
                <a:r>
                  <a:rPr lang="en-US" baseline="0"/>
                  <a:t>/c</a:t>
                </a:r>
                <a:r>
                  <a:rPr lang="en-US" baseline="30000"/>
                  <a:t>2</a:t>
                </a:r>
                <a:r>
                  <a:rPr lang="en-US"/>
                  <a:t> 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255579264"/>
        <c:crosses val="autoZero"/>
        <c:crossBetween val="midCat"/>
      </c:valAx>
      <c:valAx>
        <c:axId val="255579264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/>
                    <a:cs typeface="Times New Roman"/>
                  </a:rPr>
                  <a:t>γ </a:t>
                </a:r>
                <a:r>
                  <a:rPr lang="en-US"/>
                  <a:t>= (1-</a:t>
                </a:r>
                <a:r>
                  <a:rPr lang="el-GR"/>
                  <a:t>α</a:t>
                </a:r>
                <a:r>
                  <a:rPr lang="en-US" baseline="0"/>
                  <a:t>)</a:t>
                </a:r>
                <a:r>
                  <a:rPr lang="en-US" baseline="30000"/>
                  <a:t>-1/2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93334272"/>
        <c:crosses val="autoZero"/>
        <c:crossBetween val="midCat"/>
      </c:valAx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2018-11-16T01:38:00Z</dcterms:created>
  <dcterms:modified xsi:type="dcterms:W3CDTF">2018-11-16T01:38:00Z</dcterms:modified>
</cp:coreProperties>
</file>